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3E1B8A" w:rsidRDefault="00A02BC3" w:rsidP="00A02BC3">
      <w:pPr>
        <w:spacing w:line="480" w:lineRule="auto"/>
        <w:jc w:val="center"/>
        <w:rPr>
          <w:rFonts w:ascii="Times New Roman" w:hAnsi="Times New Roman" w:cs="Times New Roman"/>
          <w:sz w:val="24"/>
          <w:szCs w:val="24"/>
        </w:rPr>
      </w:pPr>
      <w:r>
        <w:rPr>
          <w:rFonts w:ascii="Times New Roman" w:hAnsi="Times New Roman" w:cs="Times New Roman"/>
          <w:sz w:val="24"/>
          <w:szCs w:val="24"/>
        </w:rPr>
        <w:t>Boxing Event</w:t>
      </w:r>
    </w:p>
    <w:p w:rsidR="00A02BC3" w:rsidRDefault="00A02BC3" w:rsidP="00A02BC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2BC3" w:rsidRDefault="00A02BC3" w:rsidP="00A02BC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p>
    <w:p w:rsidR="00A02BC3" w:rsidRDefault="00A02BC3" w:rsidP="00A02BC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Boxing Event</w:t>
      </w:r>
    </w:p>
    <w:p w:rsidR="00322CF0" w:rsidRPr="00F3543A" w:rsidRDefault="00322CF0" w:rsidP="00322CF0">
      <w:pPr>
        <w:spacing w:line="480" w:lineRule="auto"/>
        <w:rPr>
          <w:rFonts w:ascii="Times New Roman" w:hAnsi="Times New Roman" w:cs="Times New Roman"/>
          <w:b/>
          <w:sz w:val="24"/>
          <w:szCs w:val="24"/>
        </w:rPr>
      </w:pPr>
      <w:r w:rsidRPr="00F3543A">
        <w:rPr>
          <w:rFonts w:ascii="Times New Roman" w:hAnsi="Times New Roman" w:cs="Times New Roman"/>
          <w:b/>
          <w:sz w:val="24"/>
          <w:szCs w:val="24"/>
        </w:rPr>
        <w:t>Venue Selection</w:t>
      </w:r>
    </w:p>
    <w:p w:rsidR="002B2750" w:rsidRPr="002B2750" w:rsidRDefault="00441438" w:rsidP="002B2750">
      <w:pPr>
        <w:spacing w:line="480" w:lineRule="auto"/>
      </w:pPr>
      <w:r>
        <w:rPr>
          <w:rFonts w:ascii="Times New Roman" w:hAnsi="Times New Roman" w:cs="Times New Roman"/>
          <w:sz w:val="24"/>
          <w:szCs w:val="24"/>
        </w:rPr>
        <w:tab/>
      </w:r>
      <w:r w:rsidR="002B2750" w:rsidRPr="00977C70">
        <w:rPr>
          <w:rFonts w:ascii="Times New Roman" w:hAnsi="Times New Roman" w:cs="Times New Roman"/>
          <w:sz w:val="24"/>
          <w:szCs w:val="24"/>
        </w:rPr>
        <w:t>The boxing event will take place in the Freeman auditorium on the second floor of the building. The event is a boxing activity, and it will require to be staged on an auditorium that has areas where the audience can sit and central place where the fighting arena will be located. The audience can have a real space where they can sit and watch the event without any inconveniences. The a</w:t>
      </w:r>
      <w:bookmarkStart w:id="0" w:name="_GoBack"/>
      <w:bookmarkEnd w:id="0"/>
      <w:r w:rsidR="002B2750" w:rsidRPr="00977C70">
        <w:rPr>
          <w:rFonts w:ascii="Times New Roman" w:hAnsi="Times New Roman" w:cs="Times New Roman"/>
          <w:sz w:val="24"/>
          <w:szCs w:val="24"/>
        </w:rPr>
        <w:t>uditorium is likely to have furniture, equipment, and accessories that promote the staging of boxing matches. Also, the production crew will have ample space to stage their equipment to capture the event accurately. The Freeman auditorium also offers the opportunity for effective positioning of the cameras to give a detailed account of the happenings. Besides, the auditorium space will enable effective lighting for the event since it will not be happening indoors. In this regard, the producers will be able to utilize internal economies of scale to reduce the cost of organizing the entire events. Again, the auditorium will not be prone to challenges such as adverse weather conditions in outdoor settings</w:t>
      </w:r>
      <w:r w:rsidR="002B2750" w:rsidRPr="002B2750">
        <w:t>.</w:t>
      </w:r>
    </w:p>
    <w:p w:rsidR="002B2750" w:rsidRPr="002B2750" w:rsidRDefault="002B2750" w:rsidP="002B2750">
      <w:pPr>
        <w:spacing w:line="480" w:lineRule="auto"/>
        <w:rPr>
          <w:rFonts w:ascii="Times New Roman" w:hAnsi="Times New Roman" w:cs="Times New Roman"/>
          <w:sz w:val="24"/>
          <w:szCs w:val="24"/>
        </w:rPr>
      </w:pPr>
      <w:r w:rsidRPr="002B2750">
        <w:rPr>
          <w:rFonts w:ascii="Times New Roman" w:hAnsi="Times New Roman" w:cs="Times New Roman"/>
          <w:b/>
          <w:bCs/>
          <w:sz w:val="24"/>
          <w:szCs w:val="24"/>
        </w:rPr>
        <w:t>Logistic Opportunities</w:t>
      </w:r>
    </w:p>
    <w:p w:rsidR="002B2750" w:rsidRPr="002B2750" w:rsidRDefault="002B2750" w:rsidP="002B2750">
      <w:pPr>
        <w:spacing w:line="480" w:lineRule="auto"/>
        <w:ind w:firstLine="720"/>
        <w:rPr>
          <w:rFonts w:ascii="Times New Roman" w:hAnsi="Times New Roman" w:cs="Times New Roman"/>
          <w:sz w:val="24"/>
          <w:szCs w:val="24"/>
        </w:rPr>
      </w:pPr>
      <w:r w:rsidRPr="002B2750">
        <w:rPr>
          <w:rFonts w:ascii="Times New Roman" w:hAnsi="Times New Roman" w:cs="Times New Roman"/>
          <w:sz w:val="24"/>
          <w:szCs w:val="24"/>
        </w:rPr>
        <w:t xml:space="preserve">The freeman auditorium is proximal to the “Freeman Lounge” where the boxers will sit and relax before their matches. Also, the boxers can use the lounge to dress and even refresh while waiting for their turn. The proximity of the “Freeman Lounge” will enable the boxers to walk short distances to the venue. The auditorium is also on the same floor with the “Noontime lounge” that can be used by the commentators, organizers, producers, and other personnel to prepare before coming to the venue. Besides, the hallway that emerges from the “Noontime Lounge” has an Events Management room where the organizers can carry out post-match and </w:t>
      </w:r>
      <w:r w:rsidRPr="002B2750">
        <w:rPr>
          <w:rFonts w:ascii="Times New Roman" w:hAnsi="Times New Roman" w:cs="Times New Roman"/>
          <w:sz w:val="24"/>
          <w:szCs w:val="24"/>
        </w:rPr>
        <w:lastRenderedPageBreak/>
        <w:t>pre-match meetings. The organizers can iron out the details of the events in this room since it provides confidentiality and privacy as opposed to carrying out the same on an open space within the auditorium. Just above the “Events Management Room,” there is an “Information” Desk where the audience can inquire about information related to the event. The audience can inquire about certain details before proceeding to the venue. The “Information Desk” can also be used as a room where tickets are acquired in the case of manual payment systems. </w:t>
      </w:r>
    </w:p>
    <w:p w:rsidR="002B2750" w:rsidRPr="002B2750" w:rsidRDefault="002B2750" w:rsidP="002B2750">
      <w:pPr>
        <w:spacing w:line="480" w:lineRule="auto"/>
        <w:ind w:firstLine="720"/>
        <w:rPr>
          <w:rFonts w:ascii="Times New Roman" w:hAnsi="Times New Roman" w:cs="Times New Roman"/>
          <w:sz w:val="24"/>
          <w:szCs w:val="24"/>
        </w:rPr>
      </w:pPr>
      <w:r w:rsidRPr="002B2750">
        <w:rPr>
          <w:rFonts w:ascii="Times New Roman" w:hAnsi="Times New Roman" w:cs="Times New Roman"/>
          <w:sz w:val="24"/>
          <w:szCs w:val="24"/>
        </w:rPr>
        <w:t>On the right of the Freeman Auditorium, there is an elevator that leads to the Coatroom and the kitchen. Therefore, the persons in attendance can easily access food with ease without having to go outside the building. Besides, the movement of the audience to and fro the kitchen will be made easy. Also, there are women’s and men’s rooms to the right of the “Freeman Auditorium” that can be used by the audience to rest as well as go long or short calls before and after the boxing event. Apart from the restrooms, there are “</w:t>
      </w:r>
      <w:proofErr w:type="spellStart"/>
      <w:r w:rsidRPr="002B2750">
        <w:rPr>
          <w:rFonts w:ascii="Times New Roman" w:hAnsi="Times New Roman" w:cs="Times New Roman"/>
          <w:sz w:val="24"/>
          <w:szCs w:val="24"/>
        </w:rPr>
        <w:t>Gingher</w:t>
      </w:r>
      <w:proofErr w:type="spellEnd"/>
      <w:r w:rsidRPr="002B2750">
        <w:rPr>
          <w:rFonts w:ascii="Times New Roman" w:hAnsi="Times New Roman" w:cs="Times New Roman"/>
          <w:sz w:val="24"/>
          <w:szCs w:val="24"/>
        </w:rPr>
        <w:t xml:space="preserve"> Lounge” and “Galbraith’ lounges to the north of the auditorium that can be used for resting and relaxation. The selection boxing space will promote efficiency for the organizing, production, and news teams, as well as the audience.</w:t>
      </w:r>
    </w:p>
    <w:p w:rsidR="002B2750" w:rsidRPr="002B2750" w:rsidRDefault="002B2750" w:rsidP="002B2750">
      <w:pPr>
        <w:spacing w:line="480" w:lineRule="auto"/>
        <w:ind w:firstLine="720"/>
        <w:rPr>
          <w:rFonts w:ascii="Times New Roman" w:hAnsi="Times New Roman" w:cs="Times New Roman"/>
          <w:sz w:val="24"/>
          <w:szCs w:val="24"/>
        </w:rPr>
      </w:pPr>
      <w:r w:rsidRPr="002B2750">
        <w:rPr>
          <w:rFonts w:ascii="Times New Roman" w:hAnsi="Times New Roman" w:cs="Times New Roman"/>
          <w:sz w:val="24"/>
          <w:szCs w:val="24"/>
        </w:rPr>
        <w:t xml:space="preserve">The auditorium will also have adequate space where news reporters can gather news electronically. The videographers, news camera operators, and video journalists will be able to carry out their operations without any disturbances. They can relay the news signals to remote locations outside the building, for example, their vehicles. The auditorium will enable the usage of multiple-camera remotes to help capture the boxing matches, the commentators, and give glimpses of the audience (Chapter 17, n. d). In this case, production trucks will be used to manage all the production activities from a remote area. The boxing event is important, and it needs to be covered so that it can be aired in the mainstream media. Space will enhance the </w:t>
      </w:r>
      <w:r w:rsidRPr="002B2750">
        <w:rPr>
          <w:rFonts w:ascii="Times New Roman" w:hAnsi="Times New Roman" w:cs="Times New Roman"/>
          <w:sz w:val="24"/>
          <w:szCs w:val="24"/>
        </w:rPr>
        <w:lastRenderedPageBreak/>
        <w:t>remote live recording of the boxing event since the audio systems and the cameras can be controlled from a central location, most probably, the production track. Thus, the production team will not have to have a production area within the building. The fact that the building is a private building, the producers and the organizers will not have to incur extra rental costs. </w:t>
      </w:r>
    </w:p>
    <w:p w:rsidR="002B2750" w:rsidRPr="002B2750" w:rsidRDefault="002B2750" w:rsidP="002B2750">
      <w:pPr>
        <w:spacing w:line="480" w:lineRule="auto"/>
        <w:ind w:firstLine="720"/>
        <w:rPr>
          <w:rFonts w:ascii="Times New Roman" w:hAnsi="Times New Roman" w:cs="Times New Roman"/>
          <w:sz w:val="24"/>
          <w:szCs w:val="24"/>
        </w:rPr>
      </w:pPr>
      <w:r w:rsidRPr="002B2750">
        <w:rPr>
          <w:rFonts w:ascii="Times New Roman" w:hAnsi="Times New Roman" w:cs="Times New Roman"/>
          <w:sz w:val="24"/>
          <w:szCs w:val="24"/>
        </w:rPr>
        <w:t>Additionally, the auditorium will ensure that there is enough power to operate all the production equipment, such as lighting and audio systems. As a result, they will not have to rely on battery-powered electricity systems that are likely to be costly (Chapter 17, n. d.). Also, the event’s location will ensure the effective location of the remote trucks on the outside of the building. Electricity can be wired from the auditorium to the truck effectively. The auditorium is on the second floor of the building; thus, it will be able to support the maximum length of the cameras. As a result, there will be no instances of video loss. Again, the remote trucks will not block traffic; the building is in a private location. </w:t>
      </w:r>
    </w:p>
    <w:p w:rsidR="002B2750" w:rsidRPr="002B2750" w:rsidRDefault="002B2750" w:rsidP="002B2750">
      <w:pPr>
        <w:spacing w:line="480" w:lineRule="auto"/>
        <w:ind w:firstLine="720"/>
        <w:rPr>
          <w:rFonts w:ascii="Times New Roman" w:hAnsi="Times New Roman" w:cs="Times New Roman"/>
          <w:sz w:val="24"/>
          <w:szCs w:val="24"/>
        </w:rPr>
      </w:pPr>
      <w:r w:rsidRPr="002B2750">
        <w:rPr>
          <w:rFonts w:ascii="Times New Roman" w:hAnsi="Times New Roman" w:cs="Times New Roman"/>
          <w:sz w:val="24"/>
          <w:szCs w:val="24"/>
        </w:rPr>
        <w:t>Besides, the selected auditorium offers adequate space that the boxers and the producers can be used for rehearsals. The producers can carry out a walkthrough of the space to explain the crucial production points to their crews. The camera operators can determine the areas within the auditorium where there is a perfect white balance with regards to the background (Chapter 17, n. d.). Also, the producers can determine foreground and background sounds that can affect the quality of audio from the commentators and the announcers. The producers will be able to record every location to determine if they have optimal sound ambiance. </w:t>
      </w:r>
    </w:p>
    <w:p w:rsidR="002B2750" w:rsidRPr="002B2750" w:rsidRDefault="002B2750" w:rsidP="002B2750">
      <w:pPr>
        <w:spacing w:line="480" w:lineRule="auto"/>
        <w:rPr>
          <w:rFonts w:ascii="Times New Roman" w:hAnsi="Times New Roman" w:cs="Times New Roman"/>
          <w:sz w:val="24"/>
          <w:szCs w:val="24"/>
        </w:rPr>
      </w:pPr>
    </w:p>
    <w:p w:rsidR="002B2750" w:rsidRDefault="002B2750" w:rsidP="002B2750">
      <w:pPr>
        <w:spacing w:line="480" w:lineRule="auto"/>
        <w:rPr>
          <w:rFonts w:ascii="Times New Roman" w:hAnsi="Times New Roman" w:cs="Times New Roman"/>
          <w:sz w:val="24"/>
          <w:szCs w:val="24"/>
        </w:rPr>
      </w:pPr>
    </w:p>
    <w:p w:rsidR="002B2750" w:rsidRPr="002B2750" w:rsidRDefault="002B2750" w:rsidP="002B2750">
      <w:pPr>
        <w:spacing w:line="480" w:lineRule="auto"/>
        <w:rPr>
          <w:rFonts w:ascii="Times New Roman" w:hAnsi="Times New Roman" w:cs="Times New Roman"/>
          <w:sz w:val="24"/>
          <w:szCs w:val="24"/>
        </w:rPr>
      </w:pPr>
    </w:p>
    <w:p w:rsidR="002B2750" w:rsidRPr="002B2750" w:rsidRDefault="002B2750" w:rsidP="002B2750">
      <w:pPr>
        <w:spacing w:line="480" w:lineRule="auto"/>
        <w:rPr>
          <w:rFonts w:ascii="Times New Roman" w:hAnsi="Times New Roman" w:cs="Times New Roman"/>
          <w:sz w:val="24"/>
          <w:szCs w:val="24"/>
        </w:rPr>
      </w:pPr>
      <w:r w:rsidRPr="002B2750">
        <w:rPr>
          <w:rFonts w:ascii="Times New Roman" w:hAnsi="Times New Roman" w:cs="Times New Roman"/>
          <w:b/>
          <w:bCs/>
          <w:sz w:val="24"/>
          <w:szCs w:val="24"/>
        </w:rPr>
        <w:t>Logistic Challenges</w:t>
      </w:r>
    </w:p>
    <w:p w:rsidR="002B2750" w:rsidRPr="002B2750" w:rsidRDefault="002B2750" w:rsidP="002B2750">
      <w:pPr>
        <w:spacing w:line="480" w:lineRule="auto"/>
        <w:rPr>
          <w:rFonts w:ascii="Times New Roman" w:hAnsi="Times New Roman" w:cs="Times New Roman"/>
          <w:sz w:val="24"/>
          <w:szCs w:val="24"/>
        </w:rPr>
      </w:pPr>
      <w:r w:rsidRPr="002B2750">
        <w:rPr>
          <w:rFonts w:ascii="Times New Roman" w:hAnsi="Times New Roman" w:cs="Times New Roman"/>
          <w:sz w:val="24"/>
          <w:szCs w:val="24"/>
        </w:rPr>
        <w:t>The “Freeman Auditorium” is likely to be affected by background sounds from the various lounges within its proximity. Besides, the “Hub Gallery” is the primary culprit when it comes to noise since it is likely to have occupants that have to view artworks rather than to watch the boxing matches. Therefore, they are likely to produce sounds that are likely to interrupt the efficacy of the audio systems. Besides, the “Hub Gallery” is likely to high-frequency electronic equipment that causes interferences in the audio system. There is also a risk of the camera cables not reaching the remote control units within the trucks based on the height of the second-floor area (Chapter 11, n. d). Therefore, the producers are likely to receive poor quality visuals that cause challenges in transmitting the boxing event to the people at home. Besides, live recording to eliminate the tradeoff of transmitting the signals to remote locations will be a daunting task. The facility is less likely to have the resources required for live recording. Thereby, it will be costly to install the equipment within the auditorium, making production tracks the most feasible option for the event.  </w:t>
      </w:r>
    </w:p>
    <w:p w:rsidR="003139D9" w:rsidRDefault="003139D9" w:rsidP="002B2750">
      <w:pPr>
        <w:spacing w:line="480" w:lineRule="auto"/>
        <w:rPr>
          <w:rFonts w:ascii="Times New Roman" w:hAnsi="Times New Roman" w:cs="Times New Roman"/>
          <w:sz w:val="24"/>
          <w:szCs w:val="24"/>
        </w:rPr>
      </w:pPr>
    </w:p>
    <w:p w:rsidR="00F3543A" w:rsidRDefault="00F3543A" w:rsidP="00441438">
      <w:pPr>
        <w:spacing w:line="480" w:lineRule="auto"/>
        <w:rPr>
          <w:rFonts w:ascii="Times New Roman" w:hAnsi="Times New Roman" w:cs="Times New Roman"/>
          <w:sz w:val="24"/>
          <w:szCs w:val="24"/>
        </w:rPr>
      </w:pPr>
    </w:p>
    <w:p w:rsidR="00F3543A" w:rsidRDefault="00F3543A" w:rsidP="00441438">
      <w:pPr>
        <w:spacing w:line="480" w:lineRule="auto"/>
        <w:rPr>
          <w:rFonts w:ascii="Times New Roman" w:hAnsi="Times New Roman" w:cs="Times New Roman"/>
          <w:sz w:val="24"/>
          <w:szCs w:val="24"/>
        </w:rPr>
      </w:pPr>
    </w:p>
    <w:p w:rsidR="00F3543A" w:rsidRDefault="00F3543A" w:rsidP="00441438">
      <w:pPr>
        <w:spacing w:line="480" w:lineRule="auto"/>
        <w:rPr>
          <w:rFonts w:ascii="Times New Roman" w:hAnsi="Times New Roman" w:cs="Times New Roman"/>
          <w:sz w:val="24"/>
          <w:szCs w:val="24"/>
        </w:rPr>
      </w:pPr>
    </w:p>
    <w:p w:rsidR="00F3543A" w:rsidRDefault="00F3543A" w:rsidP="00441438">
      <w:pPr>
        <w:spacing w:line="480" w:lineRule="auto"/>
        <w:rPr>
          <w:rFonts w:ascii="Times New Roman" w:hAnsi="Times New Roman" w:cs="Times New Roman"/>
          <w:sz w:val="24"/>
          <w:szCs w:val="24"/>
        </w:rPr>
      </w:pPr>
    </w:p>
    <w:p w:rsidR="00F3543A" w:rsidRDefault="00F3543A" w:rsidP="00441438">
      <w:pPr>
        <w:spacing w:line="480" w:lineRule="auto"/>
        <w:rPr>
          <w:rFonts w:ascii="Times New Roman" w:hAnsi="Times New Roman" w:cs="Times New Roman"/>
          <w:sz w:val="24"/>
          <w:szCs w:val="24"/>
        </w:rPr>
      </w:pPr>
    </w:p>
    <w:p w:rsidR="002B2750" w:rsidRDefault="002B2750" w:rsidP="00441438">
      <w:pPr>
        <w:spacing w:line="480" w:lineRule="auto"/>
        <w:rPr>
          <w:rFonts w:ascii="Times New Roman" w:hAnsi="Times New Roman" w:cs="Times New Roman"/>
          <w:sz w:val="24"/>
          <w:szCs w:val="24"/>
        </w:rPr>
      </w:pPr>
    </w:p>
    <w:p w:rsidR="00F3543A" w:rsidRDefault="00F3543A" w:rsidP="00F3543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3543A" w:rsidRDefault="00F3543A" w:rsidP="00F3543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Chapter 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Field production.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37-407.</w:t>
      </w:r>
      <w:proofErr w:type="gramEnd"/>
      <w:r>
        <w:rPr>
          <w:rFonts w:ascii="Times New Roman" w:hAnsi="Times New Roman" w:cs="Times New Roman"/>
          <w:sz w:val="24"/>
          <w:szCs w:val="24"/>
        </w:rPr>
        <w:t xml:space="preserve"> </w:t>
      </w:r>
    </w:p>
    <w:p w:rsidR="00F3543A" w:rsidRPr="00A02BC3" w:rsidRDefault="00F3543A" w:rsidP="00F3543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Chapter 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Multiple-camera remotes.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245-266.</w:t>
      </w:r>
      <w:proofErr w:type="gramEnd"/>
      <w:r>
        <w:rPr>
          <w:rFonts w:ascii="Times New Roman" w:hAnsi="Times New Roman" w:cs="Times New Roman"/>
          <w:sz w:val="24"/>
          <w:szCs w:val="24"/>
        </w:rPr>
        <w:t xml:space="preserve"> </w:t>
      </w:r>
    </w:p>
    <w:sectPr w:rsidR="00F3543A" w:rsidRPr="00A02BC3" w:rsidSect="00A02B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DD1" w:rsidRDefault="00067DD1" w:rsidP="00A02BC3">
      <w:pPr>
        <w:spacing w:after="0" w:line="240" w:lineRule="auto"/>
      </w:pPr>
      <w:r>
        <w:separator/>
      </w:r>
    </w:p>
  </w:endnote>
  <w:endnote w:type="continuationSeparator" w:id="0">
    <w:p w:rsidR="00067DD1" w:rsidRDefault="00067DD1" w:rsidP="00A0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DD1" w:rsidRDefault="00067DD1" w:rsidP="00A02BC3">
      <w:pPr>
        <w:spacing w:after="0" w:line="240" w:lineRule="auto"/>
      </w:pPr>
      <w:r>
        <w:separator/>
      </w:r>
    </w:p>
  </w:footnote>
  <w:footnote w:type="continuationSeparator" w:id="0">
    <w:p w:rsidR="00067DD1" w:rsidRDefault="00067DD1" w:rsidP="00A02B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BC3" w:rsidRPr="00A02BC3" w:rsidRDefault="00A02BC3" w:rsidP="00A02BC3">
    <w:pPr>
      <w:pStyle w:val="Header"/>
      <w:spacing w:line="480" w:lineRule="auto"/>
      <w:rPr>
        <w:rFonts w:ascii="Times New Roman" w:hAnsi="Times New Roman" w:cs="Times New Roman"/>
        <w:sz w:val="24"/>
        <w:szCs w:val="24"/>
      </w:rPr>
    </w:pPr>
    <w:r w:rsidRPr="00A02BC3">
      <w:rPr>
        <w:rFonts w:ascii="Times New Roman" w:hAnsi="Times New Roman" w:cs="Times New Roman"/>
        <w:sz w:val="24"/>
        <w:szCs w:val="24"/>
      </w:rPr>
      <w:t xml:space="preserve">BOXING EVENT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24434265"/>
        <w:docPartObj>
          <w:docPartGallery w:val="Page Numbers (Top of Page)"/>
          <w:docPartUnique/>
        </w:docPartObj>
      </w:sdtPr>
      <w:sdtEndPr>
        <w:rPr>
          <w:noProof/>
        </w:rPr>
      </w:sdtEndPr>
      <w:sdtContent>
        <w:r w:rsidRPr="00A02BC3">
          <w:rPr>
            <w:rFonts w:ascii="Times New Roman" w:hAnsi="Times New Roman" w:cs="Times New Roman"/>
            <w:sz w:val="24"/>
            <w:szCs w:val="24"/>
          </w:rPr>
          <w:fldChar w:fldCharType="begin"/>
        </w:r>
        <w:r w:rsidRPr="00A02BC3">
          <w:rPr>
            <w:rFonts w:ascii="Times New Roman" w:hAnsi="Times New Roman" w:cs="Times New Roman"/>
            <w:sz w:val="24"/>
            <w:szCs w:val="24"/>
          </w:rPr>
          <w:instrText xml:space="preserve"> PAGE   \* MERGEFORMAT </w:instrText>
        </w:r>
        <w:r w:rsidRPr="00A02BC3">
          <w:rPr>
            <w:rFonts w:ascii="Times New Roman" w:hAnsi="Times New Roman" w:cs="Times New Roman"/>
            <w:sz w:val="24"/>
            <w:szCs w:val="24"/>
          </w:rPr>
          <w:fldChar w:fldCharType="separate"/>
        </w:r>
        <w:r w:rsidR="00977C70">
          <w:rPr>
            <w:rFonts w:ascii="Times New Roman" w:hAnsi="Times New Roman" w:cs="Times New Roman"/>
            <w:noProof/>
            <w:sz w:val="24"/>
            <w:szCs w:val="24"/>
          </w:rPr>
          <w:t>2</w:t>
        </w:r>
        <w:r w:rsidRPr="00A02BC3">
          <w:rPr>
            <w:rFonts w:ascii="Times New Roman" w:hAnsi="Times New Roman" w:cs="Times New Roman"/>
            <w:noProof/>
            <w:sz w:val="24"/>
            <w:szCs w:val="24"/>
          </w:rPr>
          <w:fldChar w:fldCharType="end"/>
        </w:r>
      </w:sdtContent>
    </w:sdt>
  </w:p>
  <w:p w:rsidR="00A02BC3" w:rsidRDefault="00A02B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BC3" w:rsidRPr="00A02BC3" w:rsidRDefault="00A02BC3" w:rsidP="00A02BC3">
    <w:pPr>
      <w:pStyle w:val="Header"/>
      <w:spacing w:line="480" w:lineRule="auto"/>
      <w:rPr>
        <w:rFonts w:ascii="Times New Roman" w:hAnsi="Times New Roman" w:cs="Times New Roman"/>
        <w:sz w:val="24"/>
        <w:szCs w:val="24"/>
      </w:rPr>
    </w:pPr>
    <w:r w:rsidRPr="00A02BC3">
      <w:rPr>
        <w:rFonts w:ascii="Times New Roman" w:hAnsi="Times New Roman" w:cs="Times New Roman"/>
        <w:sz w:val="24"/>
        <w:szCs w:val="24"/>
      </w:rPr>
      <w:t>Running head: BOXING EVENT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02BC3">
      <w:rPr>
        <w:rFonts w:ascii="Times New Roman" w:hAnsi="Times New Roman" w:cs="Times New Roman"/>
        <w:sz w:val="24"/>
        <w:szCs w:val="24"/>
      </w:rPr>
      <w:t xml:space="preserve"> </w:t>
    </w:r>
    <w:sdt>
      <w:sdtPr>
        <w:rPr>
          <w:rFonts w:ascii="Times New Roman" w:hAnsi="Times New Roman" w:cs="Times New Roman"/>
          <w:sz w:val="24"/>
          <w:szCs w:val="24"/>
        </w:rPr>
        <w:id w:val="-718198739"/>
        <w:docPartObj>
          <w:docPartGallery w:val="Page Numbers (Top of Page)"/>
          <w:docPartUnique/>
        </w:docPartObj>
      </w:sdtPr>
      <w:sdtEndPr>
        <w:rPr>
          <w:noProof/>
        </w:rPr>
      </w:sdtEndPr>
      <w:sdtContent>
        <w:r w:rsidRPr="00A02BC3">
          <w:rPr>
            <w:rFonts w:ascii="Times New Roman" w:hAnsi="Times New Roman" w:cs="Times New Roman"/>
            <w:sz w:val="24"/>
            <w:szCs w:val="24"/>
          </w:rPr>
          <w:fldChar w:fldCharType="begin"/>
        </w:r>
        <w:r w:rsidRPr="00A02BC3">
          <w:rPr>
            <w:rFonts w:ascii="Times New Roman" w:hAnsi="Times New Roman" w:cs="Times New Roman"/>
            <w:sz w:val="24"/>
            <w:szCs w:val="24"/>
          </w:rPr>
          <w:instrText xml:space="preserve"> PAGE   \* MERGEFORMAT </w:instrText>
        </w:r>
        <w:r w:rsidRPr="00A02BC3">
          <w:rPr>
            <w:rFonts w:ascii="Times New Roman" w:hAnsi="Times New Roman" w:cs="Times New Roman"/>
            <w:sz w:val="24"/>
            <w:szCs w:val="24"/>
          </w:rPr>
          <w:fldChar w:fldCharType="separate"/>
        </w:r>
        <w:r w:rsidR="002B2750">
          <w:rPr>
            <w:rFonts w:ascii="Times New Roman" w:hAnsi="Times New Roman" w:cs="Times New Roman"/>
            <w:noProof/>
            <w:sz w:val="24"/>
            <w:szCs w:val="24"/>
          </w:rPr>
          <w:t>1</w:t>
        </w:r>
        <w:r w:rsidRPr="00A02BC3">
          <w:rPr>
            <w:rFonts w:ascii="Times New Roman" w:hAnsi="Times New Roman" w:cs="Times New Roman"/>
            <w:noProof/>
            <w:sz w:val="24"/>
            <w:szCs w:val="24"/>
          </w:rPr>
          <w:fldChar w:fldCharType="end"/>
        </w:r>
      </w:sdtContent>
    </w:sdt>
  </w:p>
  <w:p w:rsidR="00A02BC3" w:rsidRDefault="00A02B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C3"/>
    <w:rsid w:val="00067DD1"/>
    <w:rsid w:val="00154C79"/>
    <w:rsid w:val="001B4F0A"/>
    <w:rsid w:val="00217217"/>
    <w:rsid w:val="0025170B"/>
    <w:rsid w:val="002B2750"/>
    <w:rsid w:val="003139D9"/>
    <w:rsid w:val="00322CF0"/>
    <w:rsid w:val="003E5497"/>
    <w:rsid w:val="003F7159"/>
    <w:rsid w:val="00441438"/>
    <w:rsid w:val="005207F6"/>
    <w:rsid w:val="0071669E"/>
    <w:rsid w:val="00790DC1"/>
    <w:rsid w:val="00977C70"/>
    <w:rsid w:val="00A02BC3"/>
    <w:rsid w:val="00AD474A"/>
    <w:rsid w:val="00CC39AD"/>
    <w:rsid w:val="00F3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BC3"/>
  </w:style>
  <w:style w:type="paragraph" w:styleId="Footer">
    <w:name w:val="footer"/>
    <w:basedOn w:val="Normal"/>
    <w:link w:val="FooterChar"/>
    <w:uiPriority w:val="99"/>
    <w:unhideWhenUsed/>
    <w:rsid w:val="00A02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BC3"/>
  </w:style>
  <w:style w:type="paragraph" w:styleId="NormalWeb">
    <w:name w:val="Normal (Web)"/>
    <w:basedOn w:val="Normal"/>
    <w:uiPriority w:val="99"/>
    <w:semiHidden/>
    <w:unhideWhenUsed/>
    <w:rsid w:val="002B275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BC3"/>
  </w:style>
  <w:style w:type="paragraph" w:styleId="Footer">
    <w:name w:val="footer"/>
    <w:basedOn w:val="Normal"/>
    <w:link w:val="FooterChar"/>
    <w:uiPriority w:val="99"/>
    <w:unhideWhenUsed/>
    <w:rsid w:val="00A02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BC3"/>
  </w:style>
  <w:style w:type="paragraph" w:styleId="NormalWeb">
    <w:name w:val="Normal (Web)"/>
    <w:basedOn w:val="Normal"/>
    <w:uiPriority w:val="99"/>
    <w:semiHidden/>
    <w:unhideWhenUsed/>
    <w:rsid w:val="002B27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91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2020-05-01T10:10:00Z</dcterms:created>
  <dcterms:modified xsi:type="dcterms:W3CDTF">2020-05-01T12:36:00Z</dcterms:modified>
</cp:coreProperties>
</file>